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Waldencast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0000FF"/>
        </w:rPr>
        <w:t>Waldencast Long-Term Capital</w:t>
      </w:r>
    </w:p>
    <w:p>
      <w:pPr>
        <w:spacing w:after="0" w:line="8"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0000FF"/>
        </w:rPr>
        <w:t>c/o Waldencast plc, 81 Fulham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London, X0, SW3 6RD</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(917) 546-6828</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Maxim Mayer-Cesiano,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Skadden, Arps, Slate, Meagher &amp; Flom LLP, One Manhattan West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735-2297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Beauty Ventures LLC</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The percentage in Row 13 of Class A ordinary shares, par value of $0.0001 per share ("Class A Shares") is based</w:t>
      </w: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00"/>
              <w:spacing w:after="0" w:line="221" w:lineRule="exact"/>
              <w:rPr>
                <w:sz w:val="20"/>
                <w:szCs w:val="20"/>
                <w:color w:val="auto"/>
              </w:rPr>
            </w:pPr>
            <w:r>
              <w:rPr>
                <w:rFonts w:ascii="Times New Roman" w:cs="Times New Roman" w:eastAsia="Times New Roman" w:hAnsi="Times New Roman"/>
                <w:sz w:val="22"/>
                <w:szCs w:val="22"/>
                <w:color w:val="auto"/>
                <w:w w:val="99"/>
              </w:rPr>
              <w:t>on 118,239,889 shares of Class A Shares outstanding as of February 27, 2026, as reported in the Current Report</w:t>
            </w: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00"/>
              <w:spacing w:after="0" w:line="240" w:lineRule="exact"/>
              <w:rPr>
                <w:sz w:val="20"/>
                <w:szCs w:val="20"/>
                <w:color w:val="auto"/>
              </w:rPr>
            </w:pPr>
            <w:r>
              <w:rPr>
                <w:rFonts w:ascii="Times New Roman" w:cs="Times New Roman" w:eastAsia="Times New Roman" w:hAnsi="Times New Roman"/>
                <w:sz w:val="22"/>
                <w:szCs w:val="22"/>
                <w:color w:val="auto"/>
              </w:rPr>
              <w:t>on Form 20-F filed by the Issuer on March 13, 2026.</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Waldencast Long-Term Capital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11" w:right="339" w:bottom="0" w:gutter="0" w:footer="0" w:header="0"/>
        </w:sectPr>
      </w:pPr>
    </w:p>
    <w:bookmarkStart w:id="2" w:name="page3"/>
    <w:bookmarkEnd w:id="2"/>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in Row 13 of Class A Shares is based on 118,239,889 shares of Class A Shares outstanding as of February 27, 2026, as reported in the Current Report on Form 20-F filed by the Issuer on March 13, 2026.</w:t>
      </w:r>
    </w:p>
    <w:p>
      <w:pPr>
        <w:spacing w:after="0" w:line="200" w:lineRule="exact"/>
        <w:rPr>
          <w:sz w:val="20"/>
          <w:szCs w:val="20"/>
          <w:color w:val="auto"/>
        </w:rPr>
      </w:pPr>
    </w:p>
    <w:p>
      <w:pPr>
        <w:sectPr>
          <w:pgSz w:w="11900" w:h="16838" w:orient="portrait"/>
          <w:cols w:equalWidth="0" w:num="2">
            <w:col w:w="1580" w:space="180"/>
            <w:col w:w="9480"/>
          </w:cols>
          <w:pgMar w:left="320" w:top="355"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Waldencast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81 Fulham Rd., London, UNITED KINGDOM , SW3 6RD.</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Explanatory Note: The following constitutes Amendment No. 2 ("Amendment No. 2") to the initial statement on</w:t>
      </w:r>
    </w:p>
    <w:p>
      <w:pPr>
        <w:spacing w:after="0" w:line="6" w:lineRule="exact"/>
        <w:rPr>
          <w:sz w:val="20"/>
          <w:szCs w:val="20"/>
          <w:color w:val="auto"/>
        </w:rPr>
      </w:pPr>
    </w:p>
    <w:p>
      <w:pPr>
        <w:jc w:val="both"/>
        <w:ind w:left="1000" w:right="40" w:hanging="951"/>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Schedule 13D, filed with the Securities and Exchange Commission on August 8, 2022, as amended on January 30,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2025 (the "Schedule 13D") by the undersigned. This Amendment No. 2 is being filed for the purpose of disclosing the disposition by the Reporting Persons of an aggregate of (i) 9,309,200 Class A Shares and (ii) 3,103,067 Private Placement Warrants completed pursuant to a winding up and liquidation of Beauty Ventures LLC. Capitalized terms used in this Amendment No. 2 and not otherwise defined herein have the meanings given to them in the Schedule 13D.</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80"/>
        <w:spacing w:after="0" w:line="239" w:lineRule="auto"/>
        <w:rPr>
          <w:sz w:val="20"/>
          <w:szCs w:val="20"/>
          <w:color w:val="auto"/>
        </w:rPr>
      </w:pPr>
      <w:r>
        <w:rPr>
          <w:rFonts w:ascii="Times New Roman" w:cs="Times New Roman" w:eastAsia="Times New Roman" w:hAnsi="Times New Roman"/>
          <w:sz w:val="22"/>
          <w:szCs w:val="22"/>
          <w:color w:val="auto"/>
        </w:rPr>
        <w:t>Item 4 of the Schedule 13D is hereby amended to add the following language: In connection with a winding up and liquidation of Beauty Ventures LLC, on June 24, 2026 the Reporting Persons effected the disposition of an aggregate of (i) 9,309,200 Class A Shares and (ii) 3,103,067 Private Placement Warrants to certain members of Beauty Ventures LLC in accordance with the LLC Agreement.</w:t>
      </w:r>
    </w:p>
    <w:p>
      <w:pPr>
        <w:sectPr>
          <w:pgSz w:w="11900" w:h="16838" w:orient="portrait"/>
          <w:cols w:equalWidth="0" w:num="1">
            <w:col w:w="11240"/>
          </w:cols>
          <w:pgMar w:left="320" w:top="355" w:right="33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5" w:lineRule="exact"/>
        <w:rPr>
          <w:sz w:val="20"/>
          <w:szCs w:val="20"/>
          <w:color w:val="auto"/>
        </w:rPr>
      </w:pPr>
    </w:p>
    <w:p>
      <w:pPr>
        <w:ind w:left="920" w:right="120"/>
        <w:spacing w:after="0" w:line="247" w:lineRule="auto"/>
        <w:rPr>
          <w:sz w:val="20"/>
          <w:szCs w:val="20"/>
          <w:color w:val="auto"/>
        </w:rPr>
      </w:pPr>
      <w:r>
        <w:rPr>
          <w:rFonts w:ascii="Times New Roman" w:cs="Times New Roman" w:eastAsia="Times New Roman" w:hAnsi="Times New Roman"/>
          <w:sz w:val="21"/>
          <w:szCs w:val="21"/>
          <w:color w:val="auto"/>
        </w:rPr>
        <w:t>Items 5(a)-(b) of the Schedule 13D are hereby amended and restated as follows: (a) - (b) Calculations of the percentage of Class A Shares beneficially owned is based on 118,239,889 Class A Shares outstanding as of February 27, 2026, as reported in the Current Report on Form 20-F filed by the Issuer on March 13, 2026. The aggregate number and percentage of the Class A Shares beneficially owned by each Reporting Person and, for each Reporting</w:t>
      </w:r>
    </w:p>
    <w:p>
      <w:pPr>
        <w:spacing w:after="0" w:line="2" w:lineRule="exact"/>
        <w:rPr>
          <w:sz w:val="20"/>
          <w:szCs w:val="20"/>
          <w:color w:val="auto"/>
        </w:rPr>
      </w:pPr>
    </w:p>
    <w:p>
      <w:pPr>
        <w:ind w:left="920" w:right="20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Amendment No. 2 and are incorporated herein by reference. As of the date hereof, Beauty Ventures LLC directly holds 0 Class A Shares and 0 Private Placement Warrants.</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this Amendment No. 2, the Reporting Persons have not effected any transactions in the Class A Shares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right="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proceeds from the sale of, the Issuer's securities beneficially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6/24/2026.</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Beauty Ventures LLC</w:t>
      </w:r>
    </w:p>
    <w:p>
      <w:pPr>
        <w:spacing w:after="0" w:line="152"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Michel Brousset</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Michel Brousset, Founder/CEO</w:t>
      </w:r>
    </w:p>
    <w:p>
      <w:pPr>
        <w:spacing w:after="0" w:line="44"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Waldencast Long-Term Capital LLC</w:t>
      </w:r>
    </w:p>
    <w:p>
      <w:pPr>
        <w:spacing w:after="0" w:line="152"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Michel Brousset</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Michel Brousset, Founder/CEO</w:t>
      </w:r>
    </w:p>
    <w:p>
      <w:pPr>
        <w:spacing w:after="0" w:line="44"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4"/>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2026-06-26T16:21:56Z</dcterms:created>
  <dcterms:modified xsi:type="dcterms:W3CDTF">2026-06-26T16:21:56Z</dcterms:modified>
</cp:coreProperties>
</file>