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Waldencast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Santa Venerina Inv. &amp; Arbitrage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BAHAMAS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15,000,000.00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Based on 118,239,889 Class A ordinary shares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27, 2026, as reported in the Issuer's Form 20-F filed with the Securities and Exchange Commission on March 13, 2026. The reported ownership reflects the Reporting Person's receipt of 5,000,000 shares in an in-kind distribution by Beauty Ventures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60"/>
          </w:cols>
          <w:pgMar w:left="320" w:top="111" w:right="41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Waldencast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Bank Street, Suite 560, White Plains, NY 10606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Santa Venerina Inv. &amp; Arbitrage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 Bay Street, P.O. Box N-7757, Nassau, The Bahamas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00"/>
          </w:cols>
          <w:pgMar w:left="320" w:top="111" w:right="41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15,000,000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15,000,000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15,000,000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Santa Venerina Inv. &amp; Arbitrage Ltd.</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Philipp Kieber</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500"/>
        <w:spacing w:after="0"/>
        <w:rPr>
          <w:sz w:val="20"/>
          <w:szCs w:val="20"/>
          <w:color w:val="auto"/>
        </w:rPr>
      </w:pPr>
      <w:r>
        <w:rPr>
          <w:rFonts w:ascii="Times New Roman" w:cs="Times New Roman" w:eastAsia="Times New Roman" w:hAnsi="Times New Roman"/>
          <w:sz w:val="22"/>
          <w:szCs w:val="22"/>
          <w:color w:val="auto"/>
        </w:rPr>
        <w:t>Name/Title: Philipp Kieber, Secretary</w:t>
      </w:r>
    </w:p>
    <w:p>
      <w:pPr>
        <w:spacing w:after="0" w:line="45"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Note to Item 4(b): Based on 118,239,889 Class A ordinary shares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27, 2026, as reported in the Issuer's Form 20-F filed with the Securities and Exchange Commission on March 13, 2026. The reported ownership reflects the Reporting Person's receipt of 5,000,000 shares in an in-kind distribution by Beauty Ventures LLC.</w:t>
      </w:r>
    </w:p>
    <w:sectPr>
      <w:pgSz w:w="11900" w:h="16838" w:orient="portrait"/>
      <w:cols w:equalWidth="0" w:num="1">
        <w:col w:w="11160"/>
      </w:cols>
      <w:pgMar w:left="32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2026-06-23T10:51:12Z</dcterms:created>
  <dcterms:modified xsi:type="dcterms:W3CDTF">2026-06-23T10:51:12Z</dcterms:modified>
</cp:coreProperties>
</file>