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3456.xml.htm"/>
      <w:bookmarkStart w:id="1" w:name="kswkform4_17861334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Brousset Michel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WALDENCAST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MICHELIN HOUSE, 81 FULHAM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SW3 6RD</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Waldencast plc</w:t>
              </w:r>
            </w:hyperlink>
            <w:r>
              <w:rPr/>
              <w:t xml:space="preserve"> [ </w:t>
            </w:r>
            <w:r>
              <w:rPr>
                <w:rFonts w:ascii="Times;serif" w:hAnsi="Times;serif"/>
                <w:color w:val="0000FF"/>
                <w:sz w:val="24"/>
                <w:shd w:fill="FFFFFF" w:val="clear"/>
              </w:rPr>
              <w:t>WALD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264,294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264,294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Class A ordinary share, or an equivalent value in cash at the plan administrator's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Issuer's purchase of 264,294 outstanding RSUs held by the reporting person in connection with the completion of the Issuer's sale of its Obagi Medical dermatological skincare and aesthetics business on July 30, 2026. Effective on the date of completion of such sale, the reporting person transitioned from the Issuer to lead Obagi Medical.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30, 2024, the reporting person was granted 396,440 RSUs, which would have vested over a three-year period as follows: (i) 132,146 on October 1, 2025; (ii) 132,147 on October 1, 2026; and (iii) 132,147 on October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 Brousset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075" TargetMode="External"/><Relationship Id="rId5" Type="http://schemas.openxmlformats.org/officeDocument/2006/relationships/hyperlink" Target="http://www.sec.gov/cgi-bin/browse-edgar?action=getcompany&amp;CIK=00018401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3785</Characters>
  <CharactersWithSpaces>4411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